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6B" w:rsidRDefault="00C1336B" w:rsidP="00C1336B">
      <w:pPr>
        <w:spacing w:line="360" w:lineRule="auto"/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VGP</w:t>
      </w:r>
      <w:r w:rsidR="00F373AF">
        <w:rPr>
          <w:rFonts w:ascii="Arial" w:hAnsi="Arial" w:cs="Arial"/>
          <w:b/>
          <w:sz w:val="20"/>
          <w:szCs w:val="20"/>
          <w:lang w:val="nl-NL"/>
        </w:rPr>
        <w:t xml:space="preserve">: </w:t>
      </w:r>
      <w:bookmarkStart w:id="0" w:name="_GoBack"/>
      <w:r w:rsidR="00F373AF">
        <w:rPr>
          <w:rFonts w:ascii="Arial" w:hAnsi="Arial" w:cs="Arial"/>
          <w:b/>
          <w:sz w:val="20"/>
          <w:szCs w:val="20"/>
          <w:lang w:val="nl-NL"/>
        </w:rPr>
        <w:t xml:space="preserve">Results of share repurchase </w:t>
      </w:r>
      <w:r>
        <w:rPr>
          <w:rFonts w:ascii="Arial" w:hAnsi="Arial" w:cs="Arial"/>
          <w:b/>
          <w:sz w:val="20"/>
          <w:szCs w:val="20"/>
          <w:lang w:val="nl-NL"/>
        </w:rPr>
        <w:t>for Treasury stock</w:t>
      </w:r>
      <w:bookmarkEnd w:id="0"/>
    </w:p>
    <w:p w:rsidR="00C1336B" w:rsidRDefault="00C1336B" w:rsidP="00C1336B">
      <w:pPr>
        <w:spacing w:line="360" w:lineRule="auto"/>
        <w:rPr>
          <w:rFonts w:ascii="Arial" w:hAnsi="Arial" w:cs="Arial"/>
          <w:b/>
          <w:sz w:val="20"/>
          <w:szCs w:val="20"/>
          <w:lang w:val="nl-NL"/>
        </w:rPr>
      </w:pPr>
    </w:p>
    <w:p w:rsidR="00C1336B" w:rsidRDefault="00C1336B" w:rsidP="00C1336B">
      <w:pPr>
        <w:spacing w:line="360" w:lineRule="auto"/>
        <w:ind w:left="360"/>
        <w:rPr>
          <w:rFonts w:ascii="Arial" w:hAnsi="Arial" w:cs="Arial"/>
          <w:sz w:val="20"/>
          <w:szCs w:val="20"/>
          <w:lang w:val="nl-NL"/>
        </w:rPr>
      </w:pPr>
    </w:p>
    <w:p w:rsidR="00C1336B" w:rsidRDefault="00C1336B" w:rsidP="00C1336B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Name of issuer: </w:t>
      </w:r>
      <w:r>
        <w:rPr>
          <w:rFonts w:ascii="Arial" w:hAnsi="Arial" w:cs="Arial"/>
          <w:sz w:val="20"/>
          <w:szCs w:val="20"/>
          <w:lang w:val="nl-NL"/>
        </w:rPr>
        <w:t>The Vegetexco Port JSC</w:t>
      </w:r>
    </w:p>
    <w:p w:rsidR="00C1336B" w:rsidRDefault="00C1336B" w:rsidP="00C1336B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Head Office: No.1, Nguyen Van Quy, Phu Thuan Ward, District 7, Ho Chi Minh City</w:t>
      </w:r>
    </w:p>
    <w:p w:rsidR="00C1336B" w:rsidRDefault="00C1336B" w:rsidP="00C1336B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Telephone: </w:t>
      </w:r>
      <w:r>
        <w:rPr>
          <w:rFonts w:ascii="Arial" w:hAnsi="Arial" w:cs="Arial"/>
          <w:sz w:val="20"/>
          <w:szCs w:val="20"/>
          <w:lang w:val="nl-NL"/>
        </w:rPr>
        <w:t>(08) 3773 1120</w:t>
      </w:r>
    </w:p>
    <w:p w:rsidR="00C1336B" w:rsidRDefault="00C1336B" w:rsidP="00C1336B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Stock code: VGP</w:t>
      </w:r>
    </w:p>
    <w:p w:rsidR="00C1336B" w:rsidRDefault="00C1336B" w:rsidP="00C1336B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Securities type: Common stock</w:t>
      </w:r>
    </w:p>
    <w:p w:rsidR="00C1336B" w:rsidRDefault="00C1336B" w:rsidP="00C1336B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Number of treasury shares before repurchase: </w:t>
      </w:r>
      <w:r>
        <w:rPr>
          <w:rFonts w:ascii="Arial" w:hAnsi="Arial" w:cs="Arial"/>
          <w:sz w:val="20"/>
          <w:szCs w:val="20"/>
          <w:lang w:val="nl-NL"/>
        </w:rPr>
        <w:t xml:space="preserve">303,170 </w:t>
      </w:r>
      <w:r>
        <w:rPr>
          <w:rFonts w:ascii="Arial" w:hAnsi="Arial" w:cs="Arial"/>
          <w:sz w:val="20"/>
          <w:szCs w:val="20"/>
          <w:lang w:val="nl-NL"/>
        </w:rPr>
        <w:t>shares</w:t>
      </w:r>
    </w:p>
    <w:p w:rsidR="00C1336B" w:rsidRDefault="00C1336B" w:rsidP="00C1336B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Number of shares registered for repurchase: </w:t>
      </w:r>
      <w:r>
        <w:rPr>
          <w:rFonts w:ascii="Arial" w:hAnsi="Arial" w:cs="Arial"/>
          <w:sz w:val="20"/>
          <w:szCs w:val="20"/>
          <w:lang w:val="nl-NL"/>
        </w:rPr>
        <w:t xml:space="preserve">700,000 </w:t>
      </w:r>
      <w:r>
        <w:rPr>
          <w:rFonts w:ascii="Arial" w:hAnsi="Arial" w:cs="Arial"/>
          <w:sz w:val="20"/>
          <w:szCs w:val="20"/>
          <w:lang w:val="nl-NL"/>
        </w:rPr>
        <w:t xml:space="preserve">shares </w:t>
      </w:r>
    </w:p>
    <w:p w:rsidR="00C1336B" w:rsidRDefault="00F373AF" w:rsidP="00C1336B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Total n</w:t>
      </w:r>
      <w:r w:rsidR="00C1336B">
        <w:rPr>
          <w:rFonts w:ascii="Arial" w:hAnsi="Arial" w:cs="Arial"/>
          <w:sz w:val="20"/>
          <w:szCs w:val="20"/>
          <w:lang w:val="nl-NL"/>
        </w:rPr>
        <w:t>umber of treasury shares after the repurchase</w:t>
      </w:r>
      <w:r w:rsidR="00C1336B">
        <w:rPr>
          <w:rFonts w:ascii="Arial" w:hAnsi="Arial" w:cs="Arial"/>
          <w:sz w:val="20"/>
          <w:szCs w:val="20"/>
          <w:lang w:val="nl-NL"/>
        </w:rPr>
        <w:t xml:space="preserve">: </w:t>
      </w:r>
      <w:r w:rsidR="00C1336B">
        <w:rPr>
          <w:rFonts w:ascii="Arial" w:hAnsi="Arial" w:cs="Arial"/>
          <w:sz w:val="20"/>
          <w:szCs w:val="20"/>
          <w:lang w:val="nl-NL"/>
        </w:rPr>
        <w:t xml:space="preserve">388,770 </w:t>
      </w:r>
      <w:r w:rsidR="00C1336B">
        <w:rPr>
          <w:rFonts w:ascii="Arial" w:hAnsi="Arial" w:cs="Arial"/>
          <w:sz w:val="20"/>
          <w:szCs w:val="20"/>
          <w:lang w:val="nl-NL"/>
        </w:rPr>
        <w:t>shares</w:t>
      </w:r>
    </w:p>
    <w:p w:rsidR="00C1336B" w:rsidRDefault="00C1336B" w:rsidP="00C1336B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Reason for not completing the repurchase: </w:t>
      </w:r>
      <w:r>
        <w:rPr>
          <w:rFonts w:ascii="Arial" w:hAnsi="Arial" w:cs="Arial"/>
          <w:sz w:val="20"/>
          <w:szCs w:val="20"/>
          <w:lang w:val="nl-NL"/>
        </w:rPr>
        <w:t>Due to the difficulty of repurchase registration, time for the repurchase was shortened</w:t>
      </w:r>
    </w:p>
    <w:p w:rsidR="00C1336B" w:rsidRDefault="00C1336B" w:rsidP="00C1336B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Resource for repurchase: </w:t>
      </w:r>
      <w:r w:rsidR="00F373AF">
        <w:rPr>
          <w:rFonts w:ascii="Arial" w:hAnsi="Arial" w:cs="Arial"/>
          <w:sz w:val="20"/>
          <w:szCs w:val="20"/>
          <w:lang w:val="nl-NL"/>
        </w:rPr>
        <w:t>Retained earnings</w:t>
      </w:r>
    </w:p>
    <w:p w:rsidR="00F373AF" w:rsidRDefault="00F373AF" w:rsidP="00C1336B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Average trading price: VND 19,739/share</w:t>
      </w:r>
    </w:p>
    <w:p w:rsidR="00C1336B" w:rsidRDefault="00C1336B" w:rsidP="00C1336B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Trading method:  order matching</w:t>
      </w:r>
    </w:p>
    <w:p w:rsidR="00C1336B" w:rsidRDefault="00C1336B" w:rsidP="00C1336B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Authorized securities company: </w:t>
      </w:r>
      <w:r w:rsidR="00F373AF">
        <w:rPr>
          <w:rFonts w:ascii="Arial" w:hAnsi="Arial" w:cs="Arial"/>
          <w:sz w:val="20"/>
          <w:szCs w:val="20"/>
          <w:lang w:val="nl-NL"/>
        </w:rPr>
        <w:t>Bao Viet Securities JSC</w:t>
      </w:r>
    </w:p>
    <w:p w:rsidR="00442C59" w:rsidRDefault="00442C59"/>
    <w:sectPr w:rsidR="00442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C6DF0"/>
    <w:multiLevelType w:val="hybridMultilevel"/>
    <w:tmpl w:val="CF1A9788"/>
    <w:lvl w:ilvl="0" w:tplc="C1706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6B"/>
    <w:rsid w:val="00442C59"/>
    <w:rsid w:val="00C1336B"/>
    <w:rsid w:val="00F3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haibt</dc:creator>
  <cp:keywords/>
  <dc:description/>
  <cp:lastModifiedBy>haibt</cp:lastModifiedBy>
  <cp:revision>1</cp:revision>
  <dcterms:created xsi:type="dcterms:W3CDTF">2015-09-01T04:23:00Z</dcterms:created>
  <dcterms:modified xsi:type="dcterms:W3CDTF">2015-09-01T04:37:00Z</dcterms:modified>
</cp:coreProperties>
</file>